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42" w:rsidRDefault="00DE2542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РЕСПУБЛИК</w:t>
      </w:r>
      <w:r>
        <w:rPr>
          <w:rFonts w:ascii="Arial" w:hAnsi="Arial" w:cs="Arial"/>
          <w:sz w:val="24"/>
          <w:szCs w:val="24"/>
          <w:lang w:val="ru-RU"/>
        </w:rPr>
        <w:t>А</w:t>
      </w:r>
      <w:r w:rsidRPr="00DE2542">
        <w:rPr>
          <w:rFonts w:ascii="Arial" w:hAnsi="Arial" w:cs="Arial"/>
          <w:sz w:val="24"/>
          <w:szCs w:val="24"/>
        </w:rPr>
        <w:t xml:space="preserve"> СЕВЕРНАЯ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E2542">
        <w:rPr>
          <w:rFonts w:ascii="Arial" w:hAnsi="Arial" w:cs="Arial"/>
          <w:sz w:val="24"/>
          <w:szCs w:val="24"/>
        </w:rPr>
        <w:t>ОСЕТИЯ-АЛАНИЯ</w:t>
      </w:r>
    </w:p>
    <w:p w:rsidR="00DE2542" w:rsidRPr="00DE2542" w:rsidRDefault="00DE2542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</w:p>
    <w:p w:rsidR="00DE2542" w:rsidRDefault="00762A91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  <w:r w:rsidRPr="00DE2542">
        <w:rPr>
          <w:rFonts w:ascii="Arial" w:hAnsi="Arial" w:cs="Arial"/>
          <w:sz w:val="24"/>
          <w:szCs w:val="24"/>
        </w:rPr>
        <w:t>АДМИНИСТРАЦИЯ МЕСТНОГО САМОУПРАВЛЕНИЯ</w:t>
      </w:r>
    </w:p>
    <w:p w:rsidR="00DE2542" w:rsidRPr="00DE2542" w:rsidRDefault="00DE2542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</w:p>
    <w:p w:rsidR="00DE2542" w:rsidRDefault="00762A91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  <w:r w:rsidRPr="00DE2542">
        <w:rPr>
          <w:rFonts w:ascii="Arial" w:hAnsi="Arial" w:cs="Arial"/>
          <w:sz w:val="24"/>
          <w:szCs w:val="24"/>
        </w:rPr>
        <w:t>МУНИЦИПАЛЬНОГО ОБРАЗО</w:t>
      </w:r>
      <w:r w:rsidR="00DE2542">
        <w:rPr>
          <w:rFonts w:ascii="Arial" w:hAnsi="Arial" w:cs="Arial"/>
          <w:sz w:val="24"/>
          <w:szCs w:val="24"/>
        </w:rPr>
        <w:t>ВАНИЯ</w:t>
      </w:r>
    </w:p>
    <w:p w:rsidR="00DE2542" w:rsidRPr="00DE2542" w:rsidRDefault="00DE2542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</w:p>
    <w:p w:rsidR="00B43BA4" w:rsidRPr="00DA218A" w:rsidRDefault="00DA218A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ДИГОРСКИЙ РАЙО</w:t>
      </w:r>
      <w:r>
        <w:rPr>
          <w:rFonts w:ascii="Arial" w:hAnsi="Arial" w:cs="Arial"/>
          <w:sz w:val="24"/>
          <w:szCs w:val="24"/>
          <w:lang w:val="ru-RU"/>
        </w:rPr>
        <w:t>Н</w:t>
      </w:r>
    </w:p>
    <w:p w:rsidR="00DE2542" w:rsidRPr="00DA218A" w:rsidRDefault="00DE2542" w:rsidP="00DE2542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  <w:lang w:val="ru-RU"/>
        </w:rPr>
      </w:pPr>
    </w:p>
    <w:p w:rsidR="00B43BA4" w:rsidRPr="00DA218A" w:rsidRDefault="00762A91" w:rsidP="009251E9">
      <w:pPr>
        <w:pStyle w:val="30"/>
        <w:shd w:val="clear" w:color="auto" w:fill="auto"/>
        <w:spacing w:before="0" w:after="0" w:line="260" w:lineRule="exact"/>
        <w:ind w:right="20"/>
        <w:rPr>
          <w:rFonts w:ascii="Arial" w:hAnsi="Arial" w:cs="Arial"/>
          <w:sz w:val="24"/>
          <w:szCs w:val="24"/>
          <w:lang w:val="ru-RU"/>
        </w:rPr>
      </w:pPr>
      <w:r w:rsidRPr="00DA218A">
        <w:rPr>
          <w:rFonts w:ascii="Arial" w:hAnsi="Arial" w:cs="Arial"/>
          <w:sz w:val="24"/>
          <w:szCs w:val="24"/>
        </w:rPr>
        <w:t>ПОСТАНОВЛЕНИЕ</w:t>
      </w:r>
    </w:p>
    <w:p w:rsidR="009251E9" w:rsidRPr="00DA218A" w:rsidRDefault="009251E9" w:rsidP="009251E9">
      <w:pPr>
        <w:pStyle w:val="30"/>
        <w:shd w:val="clear" w:color="auto" w:fill="auto"/>
        <w:spacing w:before="0" w:after="0" w:line="260" w:lineRule="exact"/>
        <w:ind w:right="20"/>
        <w:rPr>
          <w:rFonts w:ascii="Arial" w:hAnsi="Arial" w:cs="Arial"/>
          <w:sz w:val="24"/>
          <w:szCs w:val="24"/>
          <w:lang w:val="ru-RU"/>
        </w:rPr>
      </w:pPr>
    </w:p>
    <w:p w:rsidR="00DE2542" w:rsidRPr="00DA218A" w:rsidRDefault="00762A91" w:rsidP="009251E9">
      <w:pPr>
        <w:pStyle w:val="30"/>
        <w:shd w:val="clear" w:color="auto" w:fill="auto"/>
        <w:tabs>
          <w:tab w:val="left" w:pos="3990"/>
          <w:tab w:val="left" w:pos="742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  <w:lang w:val="ru-RU"/>
        </w:rPr>
      </w:pPr>
      <w:r w:rsidRPr="00DA218A">
        <w:rPr>
          <w:rFonts w:ascii="Arial" w:hAnsi="Arial" w:cs="Arial"/>
          <w:sz w:val="24"/>
          <w:szCs w:val="24"/>
        </w:rPr>
        <w:t xml:space="preserve">от </w:t>
      </w:r>
      <w:r w:rsidR="00DE2542" w:rsidRPr="00DA218A">
        <w:rPr>
          <w:rStyle w:val="31"/>
          <w:rFonts w:ascii="Arial" w:hAnsi="Arial" w:cs="Arial"/>
          <w:sz w:val="24"/>
          <w:szCs w:val="24"/>
          <w:lang w:val="ru-RU"/>
        </w:rPr>
        <w:t>01 НОЯБРЯ 2019</w:t>
      </w:r>
      <w:r w:rsidR="009251E9" w:rsidRPr="00DA218A">
        <w:rPr>
          <w:rStyle w:val="31"/>
          <w:rFonts w:ascii="Arial" w:hAnsi="Arial" w:cs="Arial"/>
          <w:sz w:val="24"/>
          <w:szCs w:val="24"/>
          <w:lang w:val="ru-RU"/>
        </w:rPr>
        <w:t>Г.,</w:t>
      </w:r>
      <w:r w:rsidR="00DE2542" w:rsidRPr="00DA218A">
        <w:rPr>
          <w:rFonts w:ascii="Arial" w:hAnsi="Arial" w:cs="Arial"/>
          <w:sz w:val="24"/>
          <w:szCs w:val="24"/>
        </w:rPr>
        <w:t>№</w:t>
      </w:r>
      <w:r w:rsidR="00DE2542" w:rsidRPr="00DA218A">
        <w:rPr>
          <w:rFonts w:ascii="Arial" w:hAnsi="Arial" w:cs="Arial"/>
          <w:sz w:val="24"/>
          <w:szCs w:val="24"/>
          <w:lang w:val="ru-RU"/>
        </w:rPr>
        <w:t>389</w:t>
      </w:r>
    </w:p>
    <w:p w:rsidR="009251E9" w:rsidRPr="00DA218A" w:rsidRDefault="009251E9" w:rsidP="009251E9">
      <w:pPr>
        <w:pStyle w:val="30"/>
        <w:shd w:val="clear" w:color="auto" w:fill="auto"/>
        <w:tabs>
          <w:tab w:val="left" w:pos="3990"/>
          <w:tab w:val="left" w:pos="742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  <w:lang w:val="ru-RU"/>
        </w:rPr>
      </w:pPr>
    </w:p>
    <w:p w:rsidR="00B43BA4" w:rsidRPr="00DA218A" w:rsidRDefault="009251E9" w:rsidP="009251E9">
      <w:pPr>
        <w:pStyle w:val="30"/>
        <w:shd w:val="clear" w:color="auto" w:fill="auto"/>
        <w:tabs>
          <w:tab w:val="left" w:pos="3990"/>
          <w:tab w:val="left" w:pos="742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  <w:lang w:val="ru-RU"/>
        </w:rPr>
      </w:pPr>
      <w:r w:rsidRPr="00DA218A">
        <w:rPr>
          <w:rFonts w:ascii="Arial" w:hAnsi="Arial" w:cs="Arial"/>
          <w:sz w:val="24"/>
          <w:szCs w:val="24"/>
        </w:rPr>
        <w:t>г.Д</w:t>
      </w:r>
      <w:r w:rsidRPr="00DA218A">
        <w:rPr>
          <w:rFonts w:ascii="Arial" w:hAnsi="Arial" w:cs="Arial"/>
          <w:sz w:val="24"/>
          <w:szCs w:val="24"/>
          <w:lang w:val="ru-RU"/>
        </w:rPr>
        <w:t>ИГОРА</w:t>
      </w:r>
    </w:p>
    <w:p w:rsidR="009251E9" w:rsidRPr="00DA218A" w:rsidRDefault="009251E9" w:rsidP="009251E9">
      <w:pPr>
        <w:pStyle w:val="30"/>
        <w:shd w:val="clear" w:color="auto" w:fill="auto"/>
        <w:tabs>
          <w:tab w:val="left" w:pos="3990"/>
          <w:tab w:val="left" w:pos="7426"/>
        </w:tabs>
        <w:spacing w:before="0" w:after="0" w:line="260" w:lineRule="exact"/>
        <w:ind w:left="20"/>
        <w:rPr>
          <w:rFonts w:ascii="Arial" w:hAnsi="Arial" w:cs="Arial"/>
          <w:sz w:val="24"/>
          <w:szCs w:val="24"/>
          <w:lang w:val="ru-RU"/>
        </w:rPr>
      </w:pPr>
    </w:p>
    <w:p w:rsidR="00B43BA4" w:rsidRPr="00DA218A" w:rsidRDefault="00DE2542" w:rsidP="009251E9">
      <w:pPr>
        <w:pStyle w:val="40"/>
        <w:shd w:val="clear" w:color="auto" w:fill="auto"/>
        <w:spacing w:before="0" w:after="0"/>
        <w:ind w:right="20"/>
        <w:rPr>
          <w:rFonts w:ascii="Arial" w:hAnsi="Arial" w:cs="Arial"/>
          <w:i w:val="0"/>
          <w:sz w:val="24"/>
          <w:szCs w:val="24"/>
          <w:lang w:val="ru-RU"/>
        </w:rPr>
      </w:pPr>
      <w:r w:rsidRPr="00DA218A">
        <w:rPr>
          <w:rFonts w:ascii="Arial" w:hAnsi="Arial" w:cs="Arial"/>
          <w:i w:val="0"/>
          <w:sz w:val="24"/>
          <w:szCs w:val="24"/>
        </w:rPr>
        <w:t>ОБ УТВЕРЖДЕНИИ КЛЮЧЕВЫХ ПОКАЗАТЕЛЕЙ ЭФФЕКТИВНОСТИ ФУНКЦИОНИРОВАНИЯ АНТИМОНОПОЛЬНОГО КОМПЛАЕНСА И МЕТОДИКИ РАСЧЕТА КЛЮЧЕВЫХ ПОКАЗАТЕЛЕЙ ЭФФЕКТИВНОСТИ ФУНКЦИОНИРОВАНИЯ АНТИМОНОПОЛЬНОГО КОМПЛАЕНСА</w:t>
      </w:r>
    </w:p>
    <w:p w:rsidR="009251E9" w:rsidRPr="009251E9" w:rsidRDefault="009251E9" w:rsidP="009251E9">
      <w:pPr>
        <w:pStyle w:val="40"/>
        <w:shd w:val="clear" w:color="auto" w:fill="auto"/>
        <w:spacing w:before="0" w:after="0"/>
        <w:ind w:right="20"/>
        <w:rPr>
          <w:rFonts w:ascii="Arial" w:hAnsi="Arial" w:cs="Arial"/>
          <w:b w:val="0"/>
          <w:i w:val="0"/>
          <w:sz w:val="24"/>
          <w:szCs w:val="24"/>
          <w:lang w:val="ru-RU"/>
        </w:rPr>
      </w:pPr>
    </w:p>
    <w:p w:rsidR="00B43BA4" w:rsidRPr="00DE2542" w:rsidRDefault="00762A91" w:rsidP="009251E9">
      <w:pPr>
        <w:pStyle w:val="21"/>
        <w:shd w:val="clear" w:color="auto" w:fill="auto"/>
        <w:spacing w:before="0" w:line="240" w:lineRule="auto"/>
        <w:ind w:firstLine="851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В соответствии с Указом Президента Российской Федерации от 21.</w:t>
      </w:r>
      <w:r w:rsidRPr="00DE2542">
        <w:rPr>
          <w:rFonts w:ascii="Arial" w:hAnsi="Arial" w:cs="Arial"/>
          <w:sz w:val="24"/>
          <w:szCs w:val="24"/>
        </w:rPr>
        <w:t>12.2017г.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 октября 2018г. № 2258-р «Об утверждении методических рекомендаций по созданию и организации ф</w:t>
      </w:r>
      <w:r w:rsidRPr="00DE2542">
        <w:rPr>
          <w:rFonts w:ascii="Arial" w:hAnsi="Arial" w:cs="Arial"/>
          <w:sz w:val="24"/>
          <w:szCs w:val="24"/>
        </w:rPr>
        <w:t xml:space="preserve">едеральными органами исполнительной власти системы внутреннего обеспечения соответствия требованиям антимонопольного </w:t>
      </w:r>
      <w:r w:rsidR="009251E9" w:rsidRPr="00DE2542">
        <w:rPr>
          <w:rFonts w:ascii="Arial" w:hAnsi="Arial" w:cs="Arial"/>
          <w:sz w:val="24"/>
          <w:szCs w:val="24"/>
        </w:rPr>
        <w:t>законодательства,</w:t>
      </w:r>
      <w:r w:rsidR="009251E9" w:rsidRPr="009251E9">
        <w:rPr>
          <w:rFonts w:ascii="Arial" w:hAnsi="Arial" w:cs="Arial"/>
          <w:b/>
          <w:sz w:val="24"/>
          <w:szCs w:val="24"/>
          <w:u w:val="single"/>
        </w:rPr>
        <w:t xml:space="preserve"> постановляю</w:t>
      </w:r>
      <w:r w:rsidRPr="009251E9">
        <w:rPr>
          <w:rFonts w:ascii="Arial" w:hAnsi="Arial" w:cs="Arial"/>
          <w:b/>
          <w:sz w:val="24"/>
          <w:szCs w:val="24"/>
          <w:u w:val="single"/>
        </w:rPr>
        <w:t>:</w:t>
      </w:r>
    </w:p>
    <w:p w:rsidR="00B43BA4" w:rsidRPr="00DE2542" w:rsidRDefault="009251E9" w:rsidP="009251E9">
      <w:pPr>
        <w:pStyle w:val="21"/>
        <w:shd w:val="clear" w:color="auto" w:fill="auto"/>
        <w:tabs>
          <w:tab w:val="left" w:pos="745"/>
        </w:tabs>
        <w:spacing w:before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1.</w:t>
      </w:r>
      <w:r w:rsidR="00762A91" w:rsidRPr="00DE2542">
        <w:rPr>
          <w:rFonts w:ascii="Arial" w:hAnsi="Arial" w:cs="Arial"/>
          <w:sz w:val="24"/>
          <w:szCs w:val="24"/>
        </w:rPr>
        <w:t>Утвердить Ключевые показатели эффективности функционирования антимонопольного комплаенса в Администрации местного самоуправления муниципального образования Дигорский район, согласно приложению 1.</w:t>
      </w:r>
    </w:p>
    <w:p w:rsidR="00B43BA4" w:rsidRPr="00DE2542" w:rsidRDefault="009251E9" w:rsidP="009251E9">
      <w:pPr>
        <w:pStyle w:val="21"/>
        <w:shd w:val="clear" w:color="auto" w:fill="auto"/>
        <w:tabs>
          <w:tab w:val="left" w:pos="730"/>
        </w:tabs>
        <w:spacing w:before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2.</w:t>
      </w:r>
      <w:r w:rsidR="00762A91" w:rsidRPr="00DE2542">
        <w:rPr>
          <w:rFonts w:ascii="Arial" w:hAnsi="Arial" w:cs="Arial"/>
          <w:sz w:val="24"/>
          <w:szCs w:val="24"/>
        </w:rPr>
        <w:t>Утвердить Методику расчета ключевых показателей эффективност</w:t>
      </w:r>
      <w:r w:rsidR="00762A91" w:rsidRPr="00DE2542">
        <w:rPr>
          <w:rFonts w:ascii="Arial" w:hAnsi="Arial" w:cs="Arial"/>
          <w:sz w:val="24"/>
          <w:szCs w:val="24"/>
        </w:rPr>
        <w:t>и функционирования в Администрации местного самоуправления муниципального образования Дигорский район антимонопольного комплаенса, согласно приложению 2.</w:t>
      </w:r>
    </w:p>
    <w:p w:rsidR="00B43BA4" w:rsidRPr="00DE2542" w:rsidRDefault="009251E9" w:rsidP="009251E9">
      <w:pPr>
        <w:pStyle w:val="21"/>
        <w:shd w:val="clear" w:color="auto" w:fill="auto"/>
        <w:tabs>
          <w:tab w:val="left" w:pos="735"/>
        </w:tabs>
        <w:spacing w:before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3.</w:t>
      </w:r>
      <w:r w:rsidR="00762A91" w:rsidRPr="00DE2542">
        <w:rPr>
          <w:rFonts w:ascii="Arial" w:hAnsi="Arial" w:cs="Arial"/>
          <w:sz w:val="24"/>
          <w:szCs w:val="24"/>
        </w:rPr>
        <w:t>В целях обеспечения доступа к информации о деятельности органов местного самоуправления настоящее пост</w:t>
      </w:r>
      <w:r w:rsidR="00762A91" w:rsidRPr="00DE2542">
        <w:rPr>
          <w:rFonts w:ascii="Arial" w:hAnsi="Arial" w:cs="Arial"/>
          <w:sz w:val="24"/>
          <w:szCs w:val="24"/>
        </w:rPr>
        <w:t>ановление разместить в сети Интернет на официальном сайте администрации местного самоуправления муниципального образования Дигорский район.</w:t>
      </w:r>
    </w:p>
    <w:p w:rsidR="00B43BA4" w:rsidRPr="00DE2542" w:rsidRDefault="009251E9" w:rsidP="009251E9">
      <w:pPr>
        <w:pStyle w:val="21"/>
        <w:shd w:val="clear" w:color="auto" w:fill="auto"/>
        <w:tabs>
          <w:tab w:val="left" w:pos="726"/>
        </w:tabs>
        <w:spacing w:before="0" w:line="24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4.</w:t>
      </w:r>
      <w:r w:rsidR="00762A91" w:rsidRPr="00DE2542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9251E9" w:rsidRDefault="009251E9" w:rsidP="009251E9">
      <w:pPr>
        <w:pStyle w:val="3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</w:p>
    <w:p w:rsidR="009251E9" w:rsidRDefault="009251E9">
      <w:pPr>
        <w:pStyle w:val="30"/>
        <w:shd w:val="clear" w:color="auto" w:fill="auto"/>
        <w:spacing w:before="0" w:after="0" w:line="288" w:lineRule="exact"/>
        <w:ind w:left="20" w:right="40"/>
        <w:jc w:val="both"/>
        <w:rPr>
          <w:rFonts w:ascii="Arial" w:hAnsi="Arial" w:cs="Arial"/>
          <w:sz w:val="24"/>
          <w:szCs w:val="24"/>
          <w:lang w:val="ru-RU"/>
        </w:rPr>
      </w:pPr>
    </w:p>
    <w:p w:rsidR="009251E9" w:rsidRDefault="009251E9">
      <w:pPr>
        <w:pStyle w:val="30"/>
        <w:shd w:val="clear" w:color="auto" w:fill="auto"/>
        <w:spacing w:before="0" w:after="0" w:line="288" w:lineRule="exact"/>
        <w:ind w:left="20" w:right="40"/>
        <w:jc w:val="both"/>
        <w:rPr>
          <w:rFonts w:ascii="Arial" w:hAnsi="Arial" w:cs="Arial"/>
          <w:sz w:val="24"/>
          <w:szCs w:val="24"/>
          <w:lang w:val="ru-RU"/>
        </w:rPr>
      </w:pPr>
    </w:p>
    <w:p w:rsidR="00DA218A" w:rsidRDefault="00DA218A" w:rsidP="00DA218A">
      <w:pPr>
        <w:pStyle w:val="30"/>
        <w:shd w:val="clear" w:color="auto" w:fill="auto"/>
        <w:spacing w:before="0" w:after="0" w:line="288" w:lineRule="exact"/>
        <w:ind w:left="20" w:right="4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И.о. Главы админис</w:t>
      </w:r>
      <w:r>
        <w:rPr>
          <w:rFonts w:ascii="Arial" w:hAnsi="Arial" w:cs="Arial"/>
          <w:sz w:val="24"/>
          <w:szCs w:val="24"/>
          <w:lang w:val="ru-RU"/>
        </w:rPr>
        <w:t>трации</w:t>
      </w:r>
    </w:p>
    <w:p w:rsidR="00DA218A" w:rsidRDefault="00DA218A" w:rsidP="00DA218A">
      <w:pPr>
        <w:pStyle w:val="30"/>
        <w:shd w:val="clear" w:color="auto" w:fill="auto"/>
        <w:spacing w:before="0" w:after="0" w:line="288" w:lineRule="exact"/>
        <w:ind w:left="20" w:right="4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местного самоупра</w:t>
      </w:r>
      <w:r>
        <w:rPr>
          <w:rFonts w:ascii="Arial" w:hAnsi="Arial" w:cs="Arial"/>
          <w:sz w:val="24"/>
          <w:szCs w:val="24"/>
          <w:lang w:val="ru-RU"/>
        </w:rPr>
        <w:t xml:space="preserve">вления </w:t>
      </w:r>
      <w:r w:rsidR="00762A91" w:rsidRPr="00DE2542">
        <w:rPr>
          <w:rFonts w:ascii="Arial" w:hAnsi="Arial" w:cs="Arial"/>
          <w:sz w:val="24"/>
          <w:szCs w:val="24"/>
        </w:rPr>
        <w:t>муниципал</w:t>
      </w:r>
      <w:r>
        <w:rPr>
          <w:rFonts w:ascii="Arial" w:hAnsi="Arial" w:cs="Arial"/>
          <w:sz w:val="24"/>
          <w:szCs w:val="24"/>
        </w:rPr>
        <w:t>ьного</w:t>
      </w:r>
    </w:p>
    <w:p w:rsidR="009251E9" w:rsidRPr="00DA218A" w:rsidRDefault="00762A91" w:rsidP="00DA218A">
      <w:pPr>
        <w:pStyle w:val="30"/>
        <w:shd w:val="clear" w:color="auto" w:fill="auto"/>
        <w:spacing w:before="0" w:after="0" w:line="288" w:lineRule="exact"/>
        <w:ind w:left="20" w:right="40"/>
        <w:jc w:val="both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об</w:t>
      </w:r>
      <w:r w:rsidR="00DA218A">
        <w:rPr>
          <w:rFonts w:ascii="Arial" w:hAnsi="Arial" w:cs="Arial"/>
          <w:sz w:val="24"/>
          <w:szCs w:val="24"/>
          <w:lang w:val="ru-RU"/>
        </w:rPr>
        <w:t>разования</w:t>
      </w:r>
      <w:r w:rsidRPr="00DE2542">
        <w:rPr>
          <w:rFonts w:ascii="Arial" w:hAnsi="Arial" w:cs="Arial"/>
          <w:sz w:val="24"/>
          <w:szCs w:val="24"/>
        </w:rPr>
        <w:t>|</w:t>
      </w:r>
      <w:r w:rsidR="00DA218A">
        <w:rPr>
          <w:rFonts w:ascii="Arial" w:hAnsi="Arial" w:cs="Arial"/>
          <w:sz w:val="24"/>
          <w:szCs w:val="24"/>
          <w:lang w:val="ru-RU"/>
        </w:rPr>
        <w:t xml:space="preserve"> </w:t>
      </w:r>
      <w:r w:rsidRPr="00DE2542">
        <w:rPr>
          <w:rFonts w:ascii="Arial" w:hAnsi="Arial" w:cs="Arial"/>
          <w:sz w:val="24"/>
          <w:szCs w:val="24"/>
        </w:rPr>
        <w:t xml:space="preserve">Дигорский район </w:t>
      </w:r>
      <w:r w:rsidR="00DA218A">
        <w:rPr>
          <w:rStyle w:val="34"/>
          <w:rFonts w:ascii="Arial" w:hAnsi="Arial" w:cs="Arial"/>
          <w:sz w:val="24"/>
          <w:szCs w:val="24"/>
          <w:lang w:val="ru-RU"/>
        </w:rPr>
        <w:t xml:space="preserve">                </w:t>
      </w:r>
      <w:r w:rsidRPr="00DE2542">
        <w:rPr>
          <w:rFonts w:ascii="Arial" w:hAnsi="Arial" w:cs="Arial"/>
          <w:sz w:val="24"/>
          <w:szCs w:val="24"/>
        </w:rPr>
        <w:t>М.А. Гагулати</w:t>
      </w:r>
    </w:p>
    <w:p w:rsidR="009251E9" w:rsidRDefault="009251E9">
      <w:pPr>
        <w:pStyle w:val="30"/>
        <w:shd w:val="clear" w:color="auto" w:fill="auto"/>
        <w:tabs>
          <w:tab w:val="left" w:pos="4786"/>
          <w:tab w:val="left" w:pos="6505"/>
        </w:tabs>
        <w:spacing w:before="0" w:after="0" w:line="288" w:lineRule="exact"/>
        <w:ind w:left="20"/>
        <w:jc w:val="both"/>
        <w:rPr>
          <w:rFonts w:ascii="Arial" w:hAnsi="Arial" w:cs="Arial"/>
          <w:sz w:val="24"/>
          <w:szCs w:val="24"/>
          <w:lang w:val="ru-RU"/>
        </w:rPr>
      </w:pPr>
    </w:p>
    <w:p w:rsidR="009251E9" w:rsidRDefault="009251E9">
      <w:pPr>
        <w:pStyle w:val="30"/>
        <w:shd w:val="clear" w:color="auto" w:fill="auto"/>
        <w:tabs>
          <w:tab w:val="left" w:pos="4786"/>
          <w:tab w:val="left" w:pos="6505"/>
        </w:tabs>
        <w:spacing w:before="0" w:after="0" w:line="288" w:lineRule="exact"/>
        <w:ind w:left="20"/>
        <w:jc w:val="both"/>
        <w:rPr>
          <w:rFonts w:ascii="Arial" w:hAnsi="Arial" w:cs="Arial"/>
          <w:sz w:val="24"/>
          <w:szCs w:val="24"/>
          <w:lang w:val="ru-RU"/>
        </w:rPr>
      </w:pPr>
    </w:p>
    <w:p w:rsidR="00B43BA4" w:rsidRPr="00DE2542" w:rsidRDefault="00762A91">
      <w:pPr>
        <w:pStyle w:val="30"/>
        <w:shd w:val="clear" w:color="auto" w:fill="auto"/>
        <w:tabs>
          <w:tab w:val="left" w:pos="8530"/>
        </w:tabs>
        <w:spacing w:before="0" w:after="540" w:line="288" w:lineRule="exact"/>
        <w:ind w:left="5660" w:right="20" w:firstLine="720"/>
        <w:jc w:val="left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 xml:space="preserve">Приложение 1 к постановлению Главы АМС МО Дигорский район от </w:t>
      </w:r>
      <w:r w:rsidR="00DA218A">
        <w:rPr>
          <w:rStyle w:val="36"/>
          <w:rFonts w:ascii="Arial" w:hAnsi="Arial" w:cs="Arial"/>
          <w:sz w:val="24"/>
          <w:szCs w:val="24"/>
          <w:lang w:val="ru-RU"/>
        </w:rPr>
        <w:t>01.01.</w:t>
      </w:r>
      <w:r w:rsidRPr="00DE2542">
        <w:rPr>
          <w:rFonts w:ascii="Arial" w:hAnsi="Arial" w:cs="Arial"/>
          <w:sz w:val="24"/>
          <w:szCs w:val="24"/>
        </w:rPr>
        <w:t>2019г.</w:t>
      </w:r>
    </w:p>
    <w:p w:rsidR="00B43BA4" w:rsidRPr="00DE2542" w:rsidRDefault="00762A91">
      <w:pPr>
        <w:pStyle w:val="30"/>
        <w:shd w:val="clear" w:color="auto" w:fill="auto"/>
        <w:spacing w:before="0" w:after="540" w:line="288" w:lineRule="exact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lastRenderedPageBreak/>
        <w:t>Ключевые показатели эффективности функпиоиирования антимонопольного комплаенса в Администрации местного самоуправления муниципального образования Дигорский район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1 .Коэффициент снижения количества нарушений антимонопольного законодательства со стороны Адми</w:t>
      </w:r>
      <w:r w:rsidRPr="00DE2542">
        <w:rPr>
          <w:rFonts w:ascii="Arial" w:hAnsi="Arial" w:cs="Arial"/>
          <w:sz w:val="24"/>
          <w:szCs w:val="24"/>
        </w:rPr>
        <w:t>нистрации местного самоуправления муниципального образования Дигорский район (по сравнению с предыдущим годом) (далее- Администрация).</w:t>
      </w:r>
    </w:p>
    <w:p w:rsidR="00B43BA4" w:rsidRPr="00DE2542" w:rsidRDefault="00762A91">
      <w:pPr>
        <w:pStyle w:val="21"/>
        <w:numPr>
          <w:ilvl w:val="1"/>
          <w:numId w:val="1"/>
        </w:numPr>
        <w:shd w:val="clear" w:color="auto" w:fill="auto"/>
        <w:tabs>
          <w:tab w:val="left" w:pos="414"/>
        </w:tabs>
        <w:spacing w:before="0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 xml:space="preserve">Доля проектов нормативных правовых актов АМС МО Дигорский район, разработанных Администрацией по курируемым направлениям </w:t>
      </w:r>
      <w:r w:rsidRPr="00DE2542">
        <w:rPr>
          <w:rFonts w:ascii="Arial" w:hAnsi="Arial" w:cs="Arial"/>
          <w:sz w:val="24"/>
          <w:szCs w:val="24"/>
        </w:rPr>
        <w:t>деятельности, и проектов ведомственных нормативных правовых актов Администрации, в которых выявлены риски нарушения антимонопольного законодательства.</w:t>
      </w:r>
    </w:p>
    <w:p w:rsidR="00B43BA4" w:rsidRPr="00DE2542" w:rsidRDefault="00762A91">
      <w:pPr>
        <w:pStyle w:val="21"/>
        <w:numPr>
          <w:ilvl w:val="1"/>
          <w:numId w:val="1"/>
        </w:numPr>
        <w:shd w:val="clear" w:color="auto" w:fill="auto"/>
        <w:tabs>
          <w:tab w:val="left" w:pos="481"/>
        </w:tabs>
        <w:spacing w:before="0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Доля нормативных правовых актов АМС МО Дигорский район, разработанных Администрацией по курируемым направ</w:t>
      </w:r>
      <w:r w:rsidRPr="00DE2542">
        <w:rPr>
          <w:rFonts w:ascii="Arial" w:hAnsi="Arial" w:cs="Arial"/>
          <w:sz w:val="24"/>
          <w:szCs w:val="24"/>
        </w:rPr>
        <w:t>лениям деятельности, и проектов ведомственных нормативных правовых аю:ов Администрации, в которых выявлены риски нарушения антимонопольного законодательства.</w:t>
      </w:r>
    </w:p>
    <w:p w:rsidR="00B43BA4" w:rsidRPr="00DA218A" w:rsidRDefault="00762A91">
      <w:pPr>
        <w:pStyle w:val="21"/>
        <w:numPr>
          <w:ilvl w:val="1"/>
          <w:numId w:val="1"/>
        </w:numPr>
        <w:shd w:val="clear" w:color="auto" w:fill="auto"/>
        <w:tabs>
          <w:tab w:val="left" w:pos="313"/>
        </w:tabs>
        <w:spacing w:before="0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Доля муниципальных служащих АМС МО Дигорский район, замещающие должности мун</w:t>
      </w:r>
      <w:r w:rsidRPr="00DE2542">
        <w:rPr>
          <w:rFonts w:ascii="Arial" w:hAnsi="Arial" w:cs="Arial"/>
          <w:sz w:val="24"/>
          <w:szCs w:val="24"/>
        </w:rPr>
        <w:t>иципальной службы в Администрации, в отношении которых были проведены обучающие мероприятия по антимонопольному законодательству и антимонопольному комплаенсу.</w:t>
      </w:r>
    </w:p>
    <w:p w:rsidR="00DA218A" w:rsidRDefault="00DA218A">
      <w:pPr>
        <w:pStyle w:val="21"/>
        <w:shd w:val="clear" w:color="auto" w:fill="auto"/>
        <w:tabs>
          <w:tab w:val="left" w:pos="7959"/>
        </w:tabs>
        <w:spacing w:before="0" w:line="288" w:lineRule="exact"/>
        <w:ind w:left="5660" w:right="440" w:firstLine="700"/>
        <w:jc w:val="left"/>
        <w:rPr>
          <w:rFonts w:ascii="Arial" w:hAnsi="Arial" w:cs="Arial"/>
          <w:sz w:val="24"/>
          <w:szCs w:val="24"/>
          <w:lang w:val="ru-RU"/>
        </w:rPr>
      </w:pPr>
    </w:p>
    <w:p w:rsidR="00DA218A" w:rsidRDefault="00DA218A">
      <w:pPr>
        <w:pStyle w:val="21"/>
        <w:shd w:val="clear" w:color="auto" w:fill="auto"/>
        <w:tabs>
          <w:tab w:val="left" w:pos="7959"/>
        </w:tabs>
        <w:spacing w:before="0" w:line="288" w:lineRule="exact"/>
        <w:ind w:left="5660" w:right="440" w:firstLine="700"/>
        <w:jc w:val="left"/>
        <w:rPr>
          <w:rFonts w:ascii="Arial" w:hAnsi="Arial" w:cs="Arial"/>
          <w:sz w:val="24"/>
          <w:szCs w:val="24"/>
          <w:lang w:val="ru-RU"/>
        </w:rPr>
      </w:pPr>
    </w:p>
    <w:p w:rsidR="00DA218A" w:rsidRDefault="00DA218A">
      <w:pPr>
        <w:pStyle w:val="21"/>
        <w:shd w:val="clear" w:color="auto" w:fill="auto"/>
        <w:tabs>
          <w:tab w:val="left" w:pos="7959"/>
        </w:tabs>
        <w:spacing w:before="0" w:line="288" w:lineRule="exact"/>
        <w:ind w:left="5660" w:right="440" w:firstLine="700"/>
        <w:jc w:val="left"/>
        <w:rPr>
          <w:rFonts w:ascii="Arial" w:hAnsi="Arial" w:cs="Arial"/>
          <w:sz w:val="24"/>
          <w:szCs w:val="24"/>
          <w:lang w:val="ru-RU"/>
        </w:rPr>
      </w:pPr>
    </w:p>
    <w:p w:rsidR="00B43BA4" w:rsidRDefault="00762A91" w:rsidP="00D26BB5">
      <w:pPr>
        <w:pStyle w:val="21"/>
        <w:shd w:val="clear" w:color="auto" w:fill="auto"/>
        <w:tabs>
          <w:tab w:val="left" w:pos="7959"/>
        </w:tabs>
        <w:spacing w:before="0" w:line="288" w:lineRule="exact"/>
        <w:ind w:left="5660" w:right="440" w:firstLine="10"/>
        <w:jc w:val="right"/>
        <w:rPr>
          <w:rFonts w:ascii="Arial" w:hAnsi="Arial" w:cs="Arial"/>
          <w:sz w:val="24"/>
          <w:szCs w:val="24"/>
          <w:lang w:val="ru-RU"/>
        </w:rPr>
      </w:pPr>
      <w:r w:rsidRPr="00DE2542">
        <w:rPr>
          <w:rFonts w:ascii="Arial" w:hAnsi="Arial" w:cs="Arial"/>
          <w:sz w:val="24"/>
          <w:szCs w:val="24"/>
        </w:rPr>
        <w:t>Приложение 2 к постановлению Главы АМС МО Дигорский район от</w:t>
      </w:r>
      <w:r w:rsidR="00DA218A">
        <w:rPr>
          <w:rFonts w:ascii="Arial" w:hAnsi="Arial" w:cs="Arial"/>
          <w:sz w:val="24"/>
          <w:szCs w:val="24"/>
          <w:lang w:val="ru-RU"/>
        </w:rPr>
        <w:t xml:space="preserve"> № 389 от </w:t>
      </w:r>
      <w:r w:rsidR="00DA218A">
        <w:rPr>
          <w:rStyle w:val="1"/>
          <w:rFonts w:ascii="Arial" w:hAnsi="Arial" w:cs="Arial"/>
          <w:sz w:val="24"/>
          <w:szCs w:val="24"/>
          <w:lang w:val="ru-RU"/>
        </w:rPr>
        <w:t>01.11.</w:t>
      </w:r>
      <w:r w:rsidRPr="00DE2542">
        <w:rPr>
          <w:rFonts w:ascii="Arial" w:hAnsi="Arial" w:cs="Arial"/>
          <w:sz w:val="24"/>
          <w:szCs w:val="24"/>
        </w:rPr>
        <w:t>2019г.</w:t>
      </w:r>
    </w:p>
    <w:p w:rsidR="00D26BB5" w:rsidRPr="00D26BB5" w:rsidRDefault="00D26BB5" w:rsidP="00D26BB5">
      <w:pPr>
        <w:pStyle w:val="21"/>
        <w:shd w:val="clear" w:color="auto" w:fill="auto"/>
        <w:tabs>
          <w:tab w:val="left" w:pos="7959"/>
        </w:tabs>
        <w:spacing w:before="0" w:line="288" w:lineRule="exact"/>
        <w:ind w:left="5660" w:right="440" w:firstLine="10"/>
        <w:jc w:val="right"/>
        <w:rPr>
          <w:rFonts w:ascii="Arial" w:hAnsi="Arial" w:cs="Arial"/>
          <w:sz w:val="24"/>
          <w:szCs w:val="24"/>
          <w:lang w:val="ru-RU"/>
        </w:rPr>
      </w:pPr>
    </w:p>
    <w:p w:rsidR="00B43BA4" w:rsidRPr="00DE2542" w:rsidRDefault="00762A91">
      <w:pPr>
        <w:pStyle w:val="11"/>
        <w:keepNext/>
        <w:keepLines/>
        <w:shd w:val="clear" w:color="auto" w:fill="auto"/>
        <w:spacing w:before="0"/>
        <w:ind w:left="660" w:right="440" w:firstLine="240"/>
        <w:rPr>
          <w:rFonts w:ascii="Arial" w:hAnsi="Arial" w:cs="Arial"/>
          <w:sz w:val="24"/>
          <w:szCs w:val="24"/>
        </w:rPr>
      </w:pPr>
      <w:bookmarkStart w:id="0" w:name="bookmark0"/>
      <w:r w:rsidRPr="00DE2542">
        <w:rPr>
          <w:rFonts w:ascii="Arial" w:hAnsi="Arial" w:cs="Arial"/>
          <w:sz w:val="24"/>
          <w:szCs w:val="24"/>
        </w:rPr>
        <w:t>Методика расчета ключевых показателей эффективности функционирования в Администрации местного самоуправления муниципального образования Дигорский район антимонопольного</w:t>
      </w:r>
      <w:bookmarkEnd w:id="0"/>
    </w:p>
    <w:p w:rsidR="00B43BA4" w:rsidRPr="00DE2542" w:rsidRDefault="00762A91">
      <w:pPr>
        <w:pStyle w:val="11"/>
        <w:keepNext/>
        <w:keepLines/>
        <w:shd w:val="clear" w:color="auto" w:fill="auto"/>
        <w:spacing w:before="0" w:after="322"/>
        <w:ind w:left="3940"/>
        <w:rPr>
          <w:rFonts w:ascii="Arial" w:hAnsi="Arial" w:cs="Arial"/>
          <w:sz w:val="24"/>
          <w:szCs w:val="24"/>
        </w:rPr>
      </w:pPr>
      <w:bookmarkStart w:id="1" w:name="bookmark1"/>
      <w:r w:rsidRPr="00DE2542">
        <w:rPr>
          <w:rFonts w:ascii="Arial" w:hAnsi="Arial" w:cs="Arial"/>
          <w:sz w:val="24"/>
          <w:szCs w:val="24"/>
        </w:rPr>
        <w:t>комплаенса</w:t>
      </w:r>
      <w:bookmarkEnd w:id="1"/>
    </w:p>
    <w:p w:rsidR="00B43BA4" w:rsidRPr="00DE2542" w:rsidRDefault="00762A91">
      <w:pPr>
        <w:pStyle w:val="11"/>
        <w:keepNext/>
        <w:keepLines/>
        <w:shd w:val="clear" w:color="auto" w:fill="auto"/>
        <w:spacing w:before="0" w:after="211" w:line="260" w:lineRule="exact"/>
        <w:ind w:left="3400"/>
        <w:rPr>
          <w:rFonts w:ascii="Arial" w:hAnsi="Arial" w:cs="Arial"/>
          <w:sz w:val="24"/>
          <w:szCs w:val="24"/>
        </w:rPr>
      </w:pPr>
      <w:bookmarkStart w:id="2" w:name="bookmark2"/>
      <w:r w:rsidRPr="00DE2542">
        <w:rPr>
          <w:rFonts w:ascii="Arial" w:hAnsi="Arial" w:cs="Arial"/>
          <w:sz w:val="24"/>
          <w:szCs w:val="24"/>
        </w:rPr>
        <w:t>I. Общие положения</w:t>
      </w:r>
      <w:bookmarkEnd w:id="2"/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1106"/>
        </w:tabs>
        <w:spacing w:before="0" w:after="304" w:line="293" w:lineRule="exact"/>
        <w:ind w:left="4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Методика расчета ключевых показателей эффективности функц</w:t>
      </w:r>
      <w:r w:rsidRPr="00DE2542">
        <w:rPr>
          <w:rFonts w:ascii="Arial" w:hAnsi="Arial" w:cs="Arial"/>
          <w:sz w:val="24"/>
          <w:szCs w:val="24"/>
        </w:rPr>
        <w:t>ионирования в .Администрации местного самоуправления муниципального образования Дигорский район антимонопольного комплаенса (далее - Методика) разработана Администрацией местного самоуправления муниципального образования Дигорский район (далее - Методическ</w:t>
      </w:r>
      <w:r w:rsidRPr="00DE2542">
        <w:rPr>
          <w:rFonts w:ascii="Arial" w:hAnsi="Arial" w:cs="Arial"/>
          <w:sz w:val="24"/>
          <w:szCs w:val="24"/>
        </w:rPr>
        <w:t>ие рекомендации).</w:t>
      </w:r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424"/>
        </w:tabs>
        <w:spacing w:before="0" w:after="322" w:line="288" w:lineRule="exact"/>
        <w:ind w:left="4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В целях оценки эффективности функционирования в Администрации антимонопольного комплаенса в соответствии с Методикой рассчитываются ключевые показатели эффективности антимонопольного комплаенса как для уполномоченного структурного подразд</w:t>
      </w:r>
      <w:r w:rsidRPr="00DE2542">
        <w:rPr>
          <w:rFonts w:ascii="Arial" w:hAnsi="Arial" w:cs="Arial"/>
          <w:sz w:val="24"/>
          <w:szCs w:val="24"/>
        </w:rPr>
        <w:t>еления (должностного лица), так и для Администрации в целом.</w:t>
      </w:r>
    </w:p>
    <w:p w:rsidR="00B43BA4" w:rsidRPr="00DE2542" w:rsidRDefault="00762A91">
      <w:pPr>
        <w:pStyle w:val="11"/>
        <w:keepNext/>
        <w:keepLines/>
        <w:shd w:val="clear" w:color="auto" w:fill="auto"/>
        <w:spacing w:before="0" w:line="260" w:lineRule="exact"/>
        <w:ind w:left="40" w:firstLine="620"/>
        <w:jc w:val="both"/>
        <w:rPr>
          <w:rFonts w:ascii="Arial" w:hAnsi="Arial" w:cs="Arial"/>
          <w:sz w:val="24"/>
          <w:szCs w:val="24"/>
        </w:rPr>
      </w:pPr>
      <w:bookmarkStart w:id="3" w:name="bookmark3"/>
      <w:r w:rsidRPr="00DE2542">
        <w:rPr>
          <w:rFonts w:ascii="Arial" w:hAnsi="Arial" w:cs="Arial"/>
          <w:sz w:val="24"/>
          <w:szCs w:val="24"/>
        </w:rPr>
        <w:t>II. Методика расчета ключевых показателей эффективности для</w:t>
      </w:r>
      <w:bookmarkEnd w:id="3"/>
    </w:p>
    <w:p w:rsidR="00B43BA4" w:rsidRPr="00DE2542" w:rsidRDefault="00762A91">
      <w:pPr>
        <w:pStyle w:val="11"/>
        <w:keepNext/>
        <w:keepLines/>
        <w:shd w:val="clear" w:color="auto" w:fill="auto"/>
        <w:spacing w:before="0" w:after="206" w:line="260" w:lineRule="exact"/>
        <w:ind w:left="3100"/>
        <w:rPr>
          <w:rFonts w:ascii="Arial" w:hAnsi="Arial" w:cs="Arial"/>
          <w:sz w:val="24"/>
          <w:szCs w:val="24"/>
        </w:rPr>
      </w:pPr>
      <w:bookmarkStart w:id="4" w:name="bookmark4"/>
      <w:r w:rsidRPr="00DE2542">
        <w:rPr>
          <w:rFonts w:ascii="Arial" w:hAnsi="Arial" w:cs="Arial"/>
          <w:sz w:val="24"/>
          <w:szCs w:val="24"/>
        </w:rPr>
        <w:t>Администрации в целом.</w:t>
      </w:r>
      <w:bookmarkEnd w:id="4"/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530"/>
        </w:tabs>
        <w:spacing w:before="0" w:after="326" w:line="293" w:lineRule="exact"/>
        <w:ind w:left="4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Коэффициент снижения количества нарушений антимонопольного законодательства со стороны Администрации (по сравнению с предыдущим годом) рассчитывается по формуле:</w:t>
      </w:r>
    </w:p>
    <w:p w:rsidR="00B43BA4" w:rsidRPr="00DE2542" w:rsidRDefault="00762A91">
      <w:pPr>
        <w:pStyle w:val="21"/>
        <w:shd w:val="clear" w:color="auto" w:fill="auto"/>
        <w:spacing w:before="0" w:line="260" w:lineRule="exact"/>
        <w:ind w:left="4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lastRenderedPageBreak/>
        <w:t>КСН=^ , где</w:t>
      </w:r>
    </w:p>
    <w:p w:rsidR="00B43BA4" w:rsidRPr="00DE2542" w:rsidRDefault="00762A91">
      <w:pPr>
        <w:pStyle w:val="50"/>
        <w:shd w:val="clear" w:color="auto" w:fill="auto"/>
        <w:spacing w:after="470" w:line="180" w:lineRule="exact"/>
        <w:ind w:left="660"/>
        <w:rPr>
          <w:sz w:val="24"/>
          <w:szCs w:val="24"/>
        </w:rPr>
      </w:pPr>
      <w:r w:rsidRPr="00DE2542">
        <w:rPr>
          <w:sz w:val="24"/>
          <w:szCs w:val="24"/>
        </w:rPr>
        <w:t>КНог</w:t>
      </w:r>
    </w:p>
    <w:p w:rsidR="00B43BA4" w:rsidRPr="00DE2542" w:rsidRDefault="00762A91">
      <w:pPr>
        <w:pStyle w:val="21"/>
        <w:shd w:val="clear" w:color="auto" w:fill="auto"/>
        <w:spacing w:before="0" w:line="283" w:lineRule="exact"/>
        <w:ind w:left="40" w:right="20" w:firstLine="6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КСН - коэффициент снижения количества нарушений антимонопольного законодательства со стороны Администрации по сравнению с предыдущим годом;</w:t>
      </w:r>
    </w:p>
    <w:p w:rsidR="00B43BA4" w:rsidRPr="00DE2542" w:rsidRDefault="00762A91">
      <w:pPr>
        <w:pStyle w:val="21"/>
        <w:shd w:val="clear" w:color="auto" w:fill="auto"/>
        <w:spacing w:before="0" w:line="283" w:lineRule="exact"/>
        <w:ind w:left="40" w:right="20" w:firstLine="6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КНпг - количество нарушений антимонопольного законодательства со стороны Администрации в отчетном периоде.</w:t>
      </w:r>
    </w:p>
    <w:p w:rsidR="00B43BA4" w:rsidRPr="00DE2542" w:rsidRDefault="00762A91">
      <w:pPr>
        <w:pStyle w:val="21"/>
        <w:shd w:val="clear" w:color="auto" w:fill="auto"/>
        <w:spacing w:before="0" w:line="283" w:lineRule="exact"/>
        <w:ind w:left="40" w:right="20" w:firstLine="6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КНоп-коли</w:t>
      </w:r>
      <w:r w:rsidRPr="00DE2542">
        <w:rPr>
          <w:rFonts w:ascii="Arial" w:hAnsi="Arial" w:cs="Arial"/>
          <w:sz w:val="24"/>
          <w:szCs w:val="24"/>
        </w:rPr>
        <w:t>чество нарушений антимонопольного законодательства со стороны Администрации в отчетном периоде.</w:t>
      </w:r>
    </w:p>
    <w:p w:rsidR="00B43BA4" w:rsidRPr="00DE2542" w:rsidRDefault="00762A91">
      <w:pPr>
        <w:pStyle w:val="21"/>
        <w:shd w:val="clear" w:color="auto" w:fill="auto"/>
        <w:spacing w:before="0" w:line="283" w:lineRule="exact"/>
        <w:ind w:left="40" w:right="20" w:firstLine="6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При расчете коэффициента снижения количества нарушений антимонопольного законодательства со стороны Администрации под нарушением антимонопольного законодательст</w:t>
      </w:r>
      <w:r w:rsidRPr="00DE2542">
        <w:rPr>
          <w:rFonts w:ascii="Arial" w:hAnsi="Arial" w:cs="Arial"/>
          <w:sz w:val="24"/>
          <w:szCs w:val="24"/>
        </w:rPr>
        <w:t>ва со стороны Администрации понимаются:</w:t>
      </w:r>
    </w:p>
    <w:p w:rsidR="00B43BA4" w:rsidRPr="00DE2542" w:rsidRDefault="00762A91">
      <w:pPr>
        <w:pStyle w:val="21"/>
        <w:shd w:val="clear" w:color="auto" w:fill="auto"/>
        <w:spacing w:before="0" w:line="283" w:lineRule="exact"/>
        <w:ind w:left="4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- возбужденные антимонопольным органом в отношении Администрации антимонопольные дела;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- выданные антимонопольным органом Министерству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</w:t>
      </w:r>
      <w:r w:rsidRPr="00DE2542">
        <w:rPr>
          <w:rFonts w:ascii="Arial" w:hAnsi="Arial" w:cs="Arial"/>
          <w:sz w:val="24"/>
          <w:szCs w:val="24"/>
        </w:rPr>
        <w:t xml:space="preserve"> возникновению такого нарушения, и о принятии мер по устранению последствий такого нарушения;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направленные антимонопольным органом Администрации предостережения о недопустимости совершения действий, которые могут привести к нарушению антимонопольного закон</w:t>
      </w:r>
      <w:r w:rsidRPr="00DE2542">
        <w:rPr>
          <w:rFonts w:ascii="Arial" w:hAnsi="Arial" w:cs="Arial"/>
          <w:sz w:val="24"/>
          <w:szCs w:val="24"/>
        </w:rPr>
        <w:t>одательства.</w:t>
      </w:r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337"/>
        </w:tabs>
        <w:spacing w:before="0" w:after="262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Доля проектов нормативных правовых актов АМС МО Дигорский район, разработанных Администрацией по курируемым направлениям деятельности, и проектов ведомственных нормативных правовых актов Администрации (далее -.проект правового акта), в которых</w:t>
      </w:r>
      <w:r w:rsidRPr="00DE2542">
        <w:rPr>
          <w:rFonts w:ascii="Arial" w:hAnsi="Arial" w:cs="Arial"/>
          <w:sz w:val="24"/>
          <w:szCs w:val="24"/>
        </w:rPr>
        <w:t xml:space="preserve"> выявлены риски нарушения антимонопольного законодательства, рассчитывается по формуле:</w:t>
      </w:r>
    </w:p>
    <w:p w:rsidR="00B43BA4" w:rsidRPr="00DE2542" w:rsidRDefault="00762A91">
      <w:pPr>
        <w:pStyle w:val="21"/>
        <w:shd w:val="clear" w:color="auto" w:fill="auto"/>
        <w:spacing w:before="0" w:after="275" w:line="260" w:lineRule="exact"/>
        <w:ind w:lef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Дпнпа=1^ .где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Дпнпа - доля проектов правовых актов, в которых выявлены риски нарушения антимонопольного законодательства;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 xml:space="preserve">Кпнпа - количество проектов правовых актов, в </w:t>
      </w:r>
      <w:r w:rsidRPr="00DE2542">
        <w:rPr>
          <w:rFonts w:ascii="Arial" w:hAnsi="Arial" w:cs="Arial"/>
          <w:sz w:val="24"/>
          <w:szCs w:val="24"/>
        </w:rPr>
        <w:t>которых Администрацией выявлены риски нарушения антимонопольного законодательства (в отчетном периоде;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Кноп - количество проектов правовых актов, в которых антимонопольным органом выявлены нарушения антимонопольного законодательства (в отчетном периоде).</w:t>
      </w:r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457"/>
        </w:tabs>
        <w:spacing w:before="0" w:after="326" w:line="288" w:lineRule="exact"/>
        <w:ind w:left="2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</w:t>
      </w:r>
      <w:r w:rsidRPr="00DE2542">
        <w:rPr>
          <w:rFonts w:ascii="Arial" w:hAnsi="Arial" w:cs="Arial"/>
          <w:sz w:val="24"/>
          <w:szCs w:val="24"/>
        </w:rPr>
        <w:t xml:space="preserve">оля нормативных правовых актов АМС МО Дигорский район, разработанных Администрацией по курируемым направлениям деятельности, и ведомственных нормативных правовых актов Администрации (далее правовой акт), в которых выявлены риски нарушения антимонопольного </w:t>
      </w:r>
      <w:r w:rsidRPr="00DE2542">
        <w:rPr>
          <w:rFonts w:ascii="Arial" w:hAnsi="Arial" w:cs="Arial"/>
          <w:sz w:val="24"/>
          <w:szCs w:val="24"/>
        </w:rPr>
        <w:t>законодательства, рассчитывается по формуле:</w:t>
      </w:r>
    </w:p>
    <w:p w:rsidR="00B43BA4" w:rsidRPr="00DE2542" w:rsidRDefault="00B43BA4">
      <w:pPr>
        <w:pStyle w:val="a6"/>
        <w:shd w:val="clear" w:color="auto" w:fill="auto"/>
        <w:tabs>
          <w:tab w:val="left" w:pos="1638"/>
        </w:tabs>
        <w:spacing w:before="0" w:line="180" w:lineRule="exact"/>
        <w:ind w:left="20"/>
        <w:rPr>
          <w:sz w:val="24"/>
          <w:szCs w:val="24"/>
        </w:rPr>
      </w:pPr>
      <w:r w:rsidRPr="00DE2542">
        <w:rPr>
          <w:sz w:val="24"/>
          <w:szCs w:val="24"/>
        </w:rPr>
        <w:fldChar w:fldCharType="begin"/>
      </w:r>
      <w:r w:rsidR="00762A91" w:rsidRPr="00DE2542">
        <w:rPr>
          <w:sz w:val="24"/>
          <w:szCs w:val="24"/>
        </w:rPr>
        <w:instrText xml:space="preserve"> TOC \o "1-3" \h \z </w:instrText>
      </w:r>
      <w:r w:rsidRPr="00DE2542">
        <w:rPr>
          <w:sz w:val="24"/>
          <w:szCs w:val="24"/>
        </w:rPr>
        <w:fldChar w:fldCharType="separate"/>
      </w:r>
      <w:r w:rsidR="00762A91" w:rsidRPr="00DE2542">
        <w:rPr>
          <w:sz w:val="24"/>
          <w:szCs w:val="24"/>
        </w:rPr>
        <w:t>_</w:t>
      </w:r>
      <w:r w:rsidR="00762A91" w:rsidRPr="00DE2542">
        <w:rPr>
          <w:sz w:val="24"/>
          <w:szCs w:val="24"/>
        </w:rPr>
        <w:tab/>
        <w:t>Кнпа</w:t>
      </w:r>
    </w:p>
    <w:p w:rsidR="00B43BA4" w:rsidRPr="00DE2542" w:rsidRDefault="00762A91">
      <w:pPr>
        <w:pStyle w:val="23"/>
        <w:shd w:val="clear" w:color="auto" w:fill="auto"/>
        <w:tabs>
          <w:tab w:val="left" w:leader="hyphen" w:pos="2132"/>
        </w:tabs>
        <w:spacing w:line="260" w:lineRule="exact"/>
        <w:ind w:left="20"/>
        <w:rPr>
          <w:rFonts w:ascii="Arial" w:hAnsi="Arial" w:cs="Arial"/>
          <w:sz w:val="24"/>
          <w:szCs w:val="24"/>
        </w:rPr>
      </w:pPr>
      <w:r w:rsidRPr="00DE2542">
        <w:rPr>
          <w:rStyle w:val="24"/>
          <w:rFonts w:ascii="Arial" w:hAnsi="Arial" w:cs="Arial"/>
          <w:sz w:val="24"/>
          <w:szCs w:val="24"/>
        </w:rPr>
        <w:t>Днпа =</w:t>
      </w:r>
      <w:r w:rsidRPr="00DE2542">
        <w:rPr>
          <w:rStyle w:val="24"/>
          <w:rFonts w:ascii="Arial" w:hAnsi="Arial" w:cs="Arial"/>
          <w:sz w:val="24"/>
          <w:szCs w:val="24"/>
        </w:rPr>
        <w:tab/>
        <w:t>, где</w:t>
      </w:r>
    </w:p>
    <w:p w:rsidR="00B43BA4" w:rsidRPr="00DE2542" w:rsidRDefault="00762A91">
      <w:pPr>
        <w:pStyle w:val="a6"/>
        <w:shd w:val="clear" w:color="auto" w:fill="auto"/>
        <w:tabs>
          <w:tab w:val="left" w:pos="1657"/>
        </w:tabs>
        <w:spacing w:before="0" w:after="161" w:line="180" w:lineRule="exact"/>
        <w:ind w:left="20"/>
        <w:rPr>
          <w:sz w:val="24"/>
          <w:szCs w:val="24"/>
        </w:rPr>
      </w:pPr>
      <w:r w:rsidRPr="00DE2542">
        <w:rPr>
          <w:sz w:val="24"/>
          <w:szCs w:val="24"/>
        </w:rPr>
        <w:t>^</w:t>
      </w:r>
      <w:r w:rsidRPr="00DE2542">
        <w:rPr>
          <w:sz w:val="24"/>
          <w:szCs w:val="24"/>
        </w:rPr>
        <w:tab/>
        <w:t>КНоп'</w:t>
      </w:r>
      <w:r w:rsidR="00B43BA4" w:rsidRPr="00DE2542">
        <w:rPr>
          <w:sz w:val="24"/>
          <w:szCs w:val="24"/>
        </w:rPr>
        <w:fldChar w:fldCharType="end"/>
      </w:r>
    </w:p>
    <w:p w:rsidR="00B43BA4" w:rsidRPr="00DE2542" w:rsidRDefault="00762A91">
      <w:pPr>
        <w:pStyle w:val="21"/>
        <w:shd w:val="clear" w:color="auto" w:fill="auto"/>
        <w:spacing w:before="0" w:after="244" w:line="288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Днпа - доля правовых актов, в которых выявлены риски нарушения антимонопольного законодательства (в отчетном периоде);</w:t>
      </w:r>
    </w:p>
    <w:p w:rsidR="00B43BA4" w:rsidRPr="00DE2542" w:rsidRDefault="00762A91">
      <w:pPr>
        <w:pStyle w:val="21"/>
        <w:shd w:val="clear" w:color="auto" w:fill="auto"/>
        <w:spacing w:before="0" w:after="236" w:line="283" w:lineRule="exact"/>
        <w:ind w:left="20" w:right="20" w:firstLine="7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lastRenderedPageBreak/>
        <w:t>Кнпа - количество правовых актов, в которых Администрацией выявлены риски нарушения антимонопольного законодательства (в отчетном периоде).</w:t>
      </w:r>
    </w:p>
    <w:p w:rsidR="00B43BA4" w:rsidRPr="00DE2542" w:rsidRDefault="00762A91">
      <w:pPr>
        <w:pStyle w:val="11"/>
        <w:keepNext/>
        <w:keepLines/>
        <w:shd w:val="clear" w:color="auto" w:fill="auto"/>
        <w:spacing w:before="0"/>
        <w:jc w:val="center"/>
        <w:rPr>
          <w:rFonts w:ascii="Arial" w:hAnsi="Arial" w:cs="Arial"/>
          <w:sz w:val="24"/>
          <w:szCs w:val="24"/>
        </w:rPr>
      </w:pPr>
      <w:bookmarkStart w:id="5" w:name="bookmark5"/>
      <w:r w:rsidRPr="00DE2542">
        <w:rPr>
          <w:rFonts w:ascii="Arial" w:hAnsi="Arial" w:cs="Arial"/>
          <w:sz w:val="24"/>
          <w:szCs w:val="24"/>
        </w:rPr>
        <w:t>III. Методика расчета ключевых показателей эффективности функционирования антимонопольного комплаенса для уполномоче</w:t>
      </w:r>
      <w:r w:rsidRPr="00DE2542">
        <w:rPr>
          <w:rFonts w:ascii="Arial" w:hAnsi="Arial" w:cs="Arial"/>
          <w:sz w:val="24"/>
          <w:szCs w:val="24"/>
        </w:rPr>
        <w:t>нного структурного подразделения (должностного лица)</w:t>
      </w:r>
      <w:bookmarkEnd w:id="5"/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460"/>
        </w:tabs>
        <w:spacing w:before="0" w:after="262" w:line="288" w:lineRule="exact"/>
        <w:ind w:left="10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Доля муниципальных сулжащих АМС МО Дигорский район, замещающие должности муниципальной службы в Администрации (далее - муниципальный служащий), с которыми были проведены обучающие мероприятия по антимоно</w:t>
      </w:r>
      <w:r w:rsidRPr="00DE2542">
        <w:rPr>
          <w:rFonts w:ascii="Arial" w:hAnsi="Arial" w:cs="Arial"/>
          <w:sz w:val="24"/>
          <w:szCs w:val="24"/>
        </w:rPr>
        <w:t>польному законодательству и антимонопольному комплаенсу, рассчитывается по формуле:</w:t>
      </w:r>
    </w:p>
    <w:p w:rsidR="00B43BA4" w:rsidRPr="00DE2542" w:rsidRDefault="00762A91">
      <w:pPr>
        <w:pStyle w:val="21"/>
        <w:shd w:val="clear" w:color="auto" w:fill="auto"/>
        <w:tabs>
          <w:tab w:val="left" w:pos="1094"/>
        </w:tabs>
        <w:spacing w:before="0" w:line="260" w:lineRule="exact"/>
        <w:ind w:left="1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тт</w:t>
      </w:r>
      <w:r w:rsidRPr="00DE2542">
        <w:rPr>
          <w:rFonts w:ascii="Arial" w:hAnsi="Arial" w:cs="Arial"/>
          <w:sz w:val="24"/>
          <w:szCs w:val="24"/>
        </w:rPr>
        <w:tab/>
      </w:r>
      <w:r w:rsidRPr="00DE2542">
        <w:rPr>
          <w:rFonts w:ascii="Arial" w:hAnsi="Arial" w:cs="Arial"/>
          <w:sz w:val="24"/>
          <w:szCs w:val="24"/>
          <w:vertAlign w:val="superscript"/>
        </w:rPr>
        <w:t>Кмс</w:t>
      </w:r>
    </w:p>
    <w:p w:rsidR="00B43BA4" w:rsidRPr="00DE2542" w:rsidRDefault="00762A91">
      <w:pPr>
        <w:pStyle w:val="21"/>
        <w:shd w:val="clear" w:color="auto" w:fill="auto"/>
        <w:spacing w:before="0" w:line="260" w:lineRule="exact"/>
        <w:ind w:left="1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Дмс = -—— , где</w:t>
      </w:r>
    </w:p>
    <w:p w:rsidR="00B43BA4" w:rsidRPr="00DE2542" w:rsidRDefault="00762A91">
      <w:pPr>
        <w:pStyle w:val="20"/>
        <w:shd w:val="clear" w:color="auto" w:fill="auto"/>
        <w:spacing w:after="152" w:line="230" w:lineRule="exact"/>
        <w:ind w:left="900"/>
        <w:jc w:val="left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Кмсобщ,</w:t>
      </w:r>
    </w:p>
    <w:p w:rsidR="00B43BA4" w:rsidRPr="00DE2542" w:rsidRDefault="00762A91">
      <w:pPr>
        <w:pStyle w:val="21"/>
        <w:shd w:val="clear" w:color="auto" w:fill="auto"/>
        <w:spacing w:before="0" w:after="244" w:line="293" w:lineRule="exact"/>
        <w:ind w:left="10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Дмс - доля муниципальных служащих, с которыми были проведены обучающие мероприятия по антимонопольному законодательству и антимонопольному комплаенсу;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10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Кмс - количество муниципальных служащих, с которыми были проведены обучающие мероприятия, по антимонополь</w:t>
      </w:r>
      <w:r w:rsidRPr="00DE2542">
        <w:rPr>
          <w:rFonts w:ascii="Arial" w:hAnsi="Arial" w:cs="Arial"/>
          <w:sz w:val="24"/>
          <w:szCs w:val="24"/>
        </w:rPr>
        <w:t>ному законодательству и антимонопольному комплаенсу.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10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Кмсобщ - общее количество муниципальных служащих, чьи должностные (служебные) обязанности предусматривают выполнение функций, связанных с рисками нарушения антимонопольного законодательства.</w:t>
      </w:r>
    </w:p>
    <w:p w:rsidR="00B43BA4" w:rsidRPr="00DE2542" w:rsidRDefault="00762A91">
      <w:pPr>
        <w:pStyle w:val="11"/>
        <w:keepNext/>
        <w:keepLines/>
        <w:shd w:val="clear" w:color="auto" w:fill="auto"/>
        <w:spacing w:before="0" w:after="240"/>
        <w:ind w:right="80"/>
        <w:jc w:val="center"/>
        <w:rPr>
          <w:rFonts w:ascii="Arial" w:hAnsi="Arial" w:cs="Arial"/>
          <w:sz w:val="24"/>
          <w:szCs w:val="24"/>
        </w:rPr>
      </w:pPr>
      <w:bookmarkStart w:id="6" w:name="bookmark6"/>
      <w:r w:rsidRPr="00DE2542">
        <w:rPr>
          <w:rFonts w:ascii="Arial" w:hAnsi="Arial" w:cs="Arial"/>
          <w:sz w:val="24"/>
          <w:szCs w:val="24"/>
        </w:rPr>
        <w:t>IV. Оценка з</w:t>
      </w:r>
      <w:r w:rsidRPr="00DE2542">
        <w:rPr>
          <w:rFonts w:ascii="Arial" w:hAnsi="Arial" w:cs="Arial"/>
          <w:sz w:val="24"/>
          <w:szCs w:val="24"/>
        </w:rPr>
        <w:t>начений ключевых показателей эффективности для Администрации в целом и для уполномоченного структурного подразделения (должностного лица).</w:t>
      </w:r>
      <w:bookmarkEnd w:id="6"/>
    </w:p>
    <w:p w:rsidR="00B43BA4" w:rsidRPr="00DE2542" w:rsidRDefault="00762A91">
      <w:pPr>
        <w:pStyle w:val="21"/>
        <w:numPr>
          <w:ilvl w:val="2"/>
          <w:numId w:val="1"/>
        </w:numPr>
        <w:shd w:val="clear" w:color="auto" w:fill="auto"/>
        <w:tabs>
          <w:tab w:val="left" w:pos="465"/>
        </w:tabs>
        <w:spacing w:before="0" w:after="240" w:line="288" w:lineRule="exact"/>
        <w:ind w:left="100" w:right="2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Оценка значений ключевых показателей эффективности «коэффициент снижения количества нарушений антимонопольного законо</w:t>
      </w:r>
      <w:r w:rsidRPr="00DE2542">
        <w:rPr>
          <w:rFonts w:ascii="Arial" w:hAnsi="Arial" w:cs="Arial"/>
          <w:sz w:val="24"/>
          <w:szCs w:val="24"/>
        </w:rPr>
        <w:t>дательства со стороны Администрации (по сравнению с предыдущим годом)».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100" w:right="20" w:firstLine="68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Ключевой показатель «коэффициент снижения количества нарушений антимонопольного законодательства (по сравнению с предыдущим годом)» соотносится с ключевым показателем мероприятий, предусмотренным подпунктом «б» пункта 1 Национального плана развития конкуре</w:t>
      </w:r>
      <w:r w:rsidRPr="00DE2542">
        <w:rPr>
          <w:rFonts w:ascii="Arial" w:hAnsi="Arial" w:cs="Arial"/>
          <w:sz w:val="24"/>
          <w:szCs w:val="24"/>
        </w:rPr>
        <w:t>нции в Российской Федерации на 2018-2020 годы (далее - Национальный план), утвержденным Указом Президента РФ от 21.12.2017 №618 «Об основных направлениях государственной политики по развитию конкуренции», а именно: «снижение количества нарушений антимонопо</w:t>
      </w:r>
      <w:r w:rsidRPr="00DE2542">
        <w:rPr>
          <w:rFonts w:ascii="Arial" w:hAnsi="Arial" w:cs="Arial"/>
          <w:sz w:val="24"/>
          <w:szCs w:val="24"/>
        </w:rPr>
        <w:t>льного законодательства в Администрации к 2020 году не менее чем в 2 раза по сравнению с 2019 годом».</w:t>
      </w:r>
    </w:p>
    <w:p w:rsidR="00B43BA4" w:rsidRPr="00C17238" w:rsidRDefault="00762A91" w:rsidP="00D26BB5">
      <w:pPr>
        <w:pStyle w:val="21"/>
        <w:shd w:val="clear" w:color="auto" w:fill="auto"/>
        <w:spacing w:before="0" w:line="288" w:lineRule="exact"/>
        <w:ind w:left="100" w:right="20" w:firstLine="680"/>
        <w:rPr>
          <w:rFonts w:ascii="Arial" w:hAnsi="Arial" w:cs="Arial"/>
          <w:sz w:val="24"/>
          <w:szCs w:val="24"/>
          <w:lang w:val="ru-RU"/>
        </w:rPr>
      </w:pPr>
      <w:r w:rsidRPr="00DE2542">
        <w:rPr>
          <w:rFonts w:ascii="Arial" w:hAnsi="Arial" w:cs="Arial"/>
          <w:sz w:val="24"/>
          <w:szCs w:val="24"/>
        </w:rPr>
        <w:t>Ежегодная опенка значения ключевых показателей эффективности «коэффициент снижения количества нарушений антимонопольного законодательства со стороны Админ</w:t>
      </w:r>
      <w:r w:rsidRPr="00DE2542">
        <w:rPr>
          <w:rFonts w:ascii="Arial" w:hAnsi="Arial" w:cs="Arial"/>
          <w:sz w:val="24"/>
          <w:szCs w:val="24"/>
        </w:rPr>
        <w:t>истрации (по сравнению с предыдущим годом)» призвана обеспечить понимание об эффективности функционирования антимонопольного комплаенсав Администрации и о</w:t>
      </w:r>
      <w:r w:rsidR="00D26BB5">
        <w:rPr>
          <w:rFonts w:ascii="Arial" w:hAnsi="Arial" w:cs="Arial"/>
          <w:sz w:val="24"/>
          <w:szCs w:val="24"/>
          <w:lang w:val="ru-RU"/>
        </w:rPr>
        <w:t xml:space="preserve"> соответствии мероприятий </w:t>
      </w:r>
      <w:r w:rsidR="00C17238">
        <w:rPr>
          <w:rFonts w:ascii="Arial" w:hAnsi="Arial" w:cs="Arial"/>
          <w:sz w:val="24"/>
          <w:szCs w:val="24"/>
          <w:lang w:val="ru-RU"/>
        </w:rPr>
        <w:t>антимонопольного комплаенса Администрации  направлениям совершенствования государственной политики по развитию конкуренции,установленных Национальным планом.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40" w:right="40" w:firstLine="7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Оценка вышеуказанных значений ключевых показателей эффективности направлена на понимание эффективности мероп</w:t>
      </w:r>
      <w:r w:rsidRPr="00DE2542">
        <w:rPr>
          <w:rFonts w:ascii="Arial" w:hAnsi="Arial" w:cs="Arial"/>
          <w:sz w:val="24"/>
          <w:szCs w:val="24"/>
        </w:rPr>
        <w:t>риятий антимонопольного</w:t>
      </w:r>
      <w:r w:rsidR="0033454A">
        <w:rPr>
          <w:rFonts w:ascii="Arial" w:hAnsi="Arial" w:cs="Arial"/>
          <w:sz w:val="24"/>
          <w:szCs w:val="24"/>
          <w:lang w:val="ru-RU"/>
        </w:rPr>
        <w:t xml:space="preserve"> </w:t>
      </w:r>
      <w:r w:rsidRPr="00DE2542">
        <w:rPr>
          <w:rFonts w:ascii="Arial" w:hAnsi="Arial" w:cs="Arial"/>
          <w:sz w:val="24"/>
          <w:szCs w:val="24"/>
        </w:rPr>
        <w:t>комплаенса.</w:t>
      </w:r>
    </w:p>
    <w:p w:rsidR="00B43BA4" w:rsidRPr="00DE2542" w:rsidRDefault="00762A91">
      <w:pPr>
        <w:pStyle w:val="21"/>
        <w:shd w:val="clear" w:color="auto" w:fill="auto"/>
        <w:spacing w:before="0" w:after="240" w:line="288" w:lineRule="exact"/>
        <w:ind w:left="40" w:right="40" w:firstLine="7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При эффективном проведении мероприятий по анализу правовых актов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</w:t>
      </w:r>
      <w:r w:rsidRPr="00DE2542">
        <w:rPr>
          <w:rFonts w:ascii="Arial" w:hAnsi="Arial" w:cs="Arial"/>
          <w:sz w:val="24"/>
          <w:szCs w:val="24"/>
        </w:rPr>
        <w:t xml:space="preserve">ение нормативных </w:t>
      </w:r>
      <w:r w:rsidRPr="00DE2542">
        <w:rPr>
          <w:rFonts w:ascii="Arial" w:hAnsi="Arial" w:cs="Arial"/>
          <w:sz w:val="24"/>
          <w:szCs w:val="24"/>
        </w:rPr>
        <w:lastRenderedPageBreak/>
        <w:t>правовых актов в Администрации, в отношении которых антимонопольным органом выявлены нарушения антимонопольного законодательства (то есть, низкое значение знаменателя). Таким образом, значение ключевых показателей эффективности будет тем в</w:t>
      </w:r>
      <w:r w:rsidRPr="00DE2542">
        <w:rPr>
          <w:rFonts w:ascii="Arial" w:hAnsi="Arial" w:cs="Arial"/>
          <w:sz w:val="24"/>
          <w:szCs w:val="24"/>
        </w:rPr>
        <w:t>ыше, чем эффективней данные мероприятия антимонопольного комплаенса будут осуществляться уполномоченным структурным подразделением (должностным лицом) Администрации и Администрации в целом. И наоборот, при невысоком значении долей нормативных правовых акто</w:t>
      </w:r>
      <w:r w:rsidRPr="00DE2542">
        <w:rPr>
          <w:rFonts w:ascii="Arial" w:hAnsi="Arial" w:cs="Arial"/>
          <w:sz w:val="24"/>
          <w:szCs w:val="24"/>
        </w:rPr>
        <w:t xml:space="preserve">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ключевых показателей эффективности будут свидетельствовать о низкой эффективности данных </w:t>
      </w:r>
      <w:r w:rsidRPr="00DE2542">
        <w:rPr>
          <w:rFonts w:ascii="Arial" w:hAnsi="Arial" w:cs="Arial"/>
          <w:sz w:val="24"/>
          <w:szCs w:val="24"/>
        </w:rPr>
        <w:t>мероприятий.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40" w:right="4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9. Оценка значения ключевых показателей эффективности «муниципальных служащих, с которыми были проведены обучающие мероприятия по антимонопольному законодательству и антимонопольному комплаенсу».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40" w:right="40" w:firstLine="7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Консультирование и обучение муниципальных служа</w:t>
      </w:r>
      <w:r w:rsidRPr="00DE2542">
        <w:rPr>
          <w:rFonts w:ascii="Arial" w:hAnsi="Arial" w:cs="Arial"/>
          <w:sz w:val="24"/>
          <w:szCs w:val="24"/>
        </w:rPr>
        <w:t>щих по вопросам, связанным с соблюдением антимонопольному законодательства и антимонопольным комплаенсом, отнесено к компетенции уполномоченного структурного подразделения (должностного лица) и направлено на профилактику нарушений требований антимонопольно</w:t>
      </w:r>
      <w:r w:rsidRPr="00DE2542">
        <w:rPr>
          <w:rFonts w:ascii="Arial" w:hAnsi="Arial" w:cs="Arial"/>
          <w:sz w:val="24"/>
          <w:szCs w:val="24"/>
        </w:rPr>
        <w:t>го законодательства в деятельности Администрации. В том числе от эффективности работы уполномоченного структурного подразделения (должностного лица) Администрации по данному направлению напрямую зависит возможности достижения целей Национального плана, пре</w:t>
      </w:r>
      <w:r w:rsidRPr="00DE2542">
        <w:rPr>
          <w:rFonts w:ascii="Arial" w:hAnsi="Arial" w:cs="Arial"/>
          <w:sz w:val="24"/>
          <w:szCs w:val="24"/>
        </w:rPr>
        <w:t>дусмотренных подпунктом «б» пункта 1 Национального плана.</w:t>
      </w:r>
    </w:p>
    <w:p w:rsidR="00B43BA4" w:rsidRPr="00DE2542" w:rsidRDefault="00762A91">
      <w:pPr>
        <w:pStyle w:val="21"/>
        <w:shd w:val="clear" w:color="auto" w:fill="auto"/>
        <w:spacing w:before="0" w:line="288" w:lineRule="exact"/>
        <w:ind w:left="40" w:right="40" w:firstLine="700"/>
        <w:rPr>
          <w:rFonts w:ascii="Arial" w:hAnsi="Arial" w:cs="Arial"/>
          <w:sz w:val="24"/>
          <w:szCs w:val="24"/>
        </w:rPr>
      </w:pPr>
      <w:r w:rsidRPr="00DE2542">
        <w:rPr>
          <w:rFonts w:ascii="Arial" w:hAnsi="Arial" w:cs="Arial"/>
          <w:sz w:val="24"/>
          <w:szCs w:val="24"/>
        </w:rPr>
        <w:t>Расчет данного показателя предусматривает определение муниципальных служащих, чьи должностные (служебные) обязанности предусматривают выполнение функций, связанных с рисками нарушений антимонопольно</w:t>
      </w:r>
      <w:r w:rsidRPr="00DE2542">
        <w:rPr>
          <w:rFonts w:ascii="Arial" w:hAnsi="Arial" w:cs="Arial"/>
          <w:sz w:val="24"/>
          <w:szCs w:val="24"/>
        </w:rPr>
        <w:t>го законодательства, и определение из их числа количества муниципальных служащих, с которыми были проведены обучающие мероприятия по антимонопольному законодательству и антимонопольному комплаенсу. Высокое значение количества муниципальных служащих, с кото</w:t>
      </w:r>
      <w:r w:rsidRPr="00DE2542">
        <w:rPr>
          <w:rFonts w:ascii="Arial" w:hAnsi="Arial" w:cs="Arial"/>
          <w:sz w:val="24"/>
          <w:szCs w:val="24"/>
        </w:rPr>
        <w:t>рыми были проведены обучающие мероприятия по антимонопольному законодательству и антимонопольному комплаенсу (числитель) обеспечивает высокое значение ключевых показателей эффективности.</w:t>
      </w:r>
    </w:p>
    <w:p w:rsidR="00DE2542" w:rsidRPr="00DE2542" w:rsidRDefault="00DE2542">
      <w:pPr>
        <w:pStyle w:val="21"/>
        <w:shd w:val="clear" w:color="auto" w:fill="auto"/>
        <w:spacing w:before="0" w:line="288" w:lineRule="exact"/>
        <w:ind w:left="40" w:right="40" w:firstLine="700"/>
        <w:rPr>
          <w:rFonts w:ascii="Arial" w:hAnsi="Arial" w:cs="Arial"/>
          <w:sz w:val="24"/>
          <w:szCs w:val="24"/>
        </w:rPr>
      </w:pPr>
    </w:p>
    <w:sectPr w:rsidR="00DE2542" w:rsidRPr="00DE2542" w:rsidSect="00DE2542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91" w:rsidRDefault="00762A91" w:rsidP="00B43BA4">
      <w:pPr>
        <w:pStyle w:val="3"/>
      </w:pPr>
      <w:r>
        <w:separator/>
      </w:r>
    </w:p>
  </w:endnote>
  <w:endnote w:type="continuationSeparator" w:id="1">
    <w:p w:rsidR="00762A91" w:rsidRDefault="00762A91" w:rsidP="00B43BA4">
      <w:pPr>
        <w:pStyle w:val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91" w:rsidRDefault="00762A91"/>
  </w:footnote>
  <w:footnote w:type="continuationSeparator" w:id="1">
    <w:p w:rsidR="00762A91" w:rsidRDefault="00762A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677"/>
    <w:multiLevelType w:val="multilevel"/>
    <w:tmpl w:val="40CEA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43BA4"/>
    <w:rsid w:val="0033454A"/>
    <w:rsid w:val="00762A91"/>
    <w:rsid w:val="009251E9"/>
    <w:rsid w:val="00B43BA4"/>
    <w:rsid w:val="00C17238"/>
    <w:rsid w:val="00D26BB5"/>
    <w:rsid w:val="00DA218A"/>
    <w:rsid w:val="00DE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B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BA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B43BA4"/>
  </w:style>
  <w:style w:type="character" w:customStyle="1" w:styleId="32">
    <w:name w:val="Основной текст (3)"/>
    <w:basedOn w:val="3"/>
    <w:rsid w:val="00B43BA4"/>
    <w:rPr>
      <w:u w:val="single"/>
    </w:rPr>
  </w:style>
  <w:style w:type="character" w:customStyle="1" w:styleId="33">
    <w:name w:val="Основной текст (3)"/>
    <w:basedOn w:val="3"/>
    <w:rsid w:val="00B43BA4"/>
    <w:rPr>
      <w:u w:val="single"/>
    </w:rPr>
  </w:style>
  <w:style w:type="character" w:customStyle="1" w:styleId="4">
    <w:name w:val="Основной текст (4)_"/>
    <w:basedOn w:val="a0"/>
    <w:link w:val="40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Основной текст (3)"/>
    <w:basedOn w:val="3"/>
    <w:rsid w:val="00B43BA4"/>
  </w:style>
  <w:style w:type="character" w:customStyle="1" w:styleId="35">
    <w:name w:val="Основной текст (3)"/>
    <w:basedOn w:val="3"/>
    <w:rsid w:val="00B43BA4"/>
  </w:style>
  <w:style w:type="character" w:customStyle="1" w:styleId="36">
    <w:name w:val="Основной текст (3)"/>
    <w:basedOn w:val="3"/>
    <w:rsid w:val="00B43BA4"/>
    <w:rPr>
      <w:lang w:val="en-US"/>
    </w:rPr>
  </w:style>
  <w:style w:type="character" w:customStyle="1" w:styleId="37">
    <w:name w:val="Основной текст (3)"/>
    <w:basedOn w:val="3"/>
    <w:rsid w:val="00B43BA4"/>
    <w:rPr>
      <w:u w:val="single"/>
    </w:rPr>
  </w:style>
  <w:style w:type="character" w:customStyle="1" w:styleId="38">
    <w:name w:val="Основной текст (3)"/>
    <w:basedOn w:val="3"/>
    <w:rsid w:val="00B43BA4"/>
  </w:style>
  <w:style w:type="character" w:customStyle="1" w:styleId="1">
    <w:name w:val="Основной текст1"/>
    <w:basedOn w:val="a4"/>
    <w:rsid w:val="00B43BA4"/>
    <w:rPr>
      <w:lang w:val="en-US"/>
    </w:rPr>
  </w:style>
  <w:style w:type="character" w:customStyle="1" w:styleId="10">
    <w:name w:val="Заголовок №1_"/>
    <w:basedOn w:val="a0"/>
    <w:link w:val="11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B43B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главление_"/>
    <w:basedOn w:val="a0"/>
    <w:link w:val="a6"/>
    <w:rsid w:val="00B43B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">
    <w:name w:val="Оглавление (2)_"/>
    <w:basedOn w:val="a0"/>
    <w:link w:val="23"/>
    <w:rsid w:val="00B43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Оглавление (2) + Полужирный"/>
    <w:basedOn w:val="22"/>
    <w:rsid w:val="00B43BA4"/>
    <w:rPr>
      <w:b/>
      <w:bCs/>
    </w:rPr>
  </w:style>
  <w:style w:type="character" w:customStyle="1" w:styleId="Arial65pt">
    <w:name w:val="Основной текст + Arial;6;5 pt;Курсив"/>
    <w:basedOn w:val="a4"/>
    <w:rsid w:val="00B43BA4"/>
    <w:rPr>
      <w:rFonts w:ascii="Arial" w:eastAsia="Arial" w:hAnsi="Arial" w:cs="Arial"/>
      <w:i/>
      <w:iCs/>
      <w:spacing w:val="0"/>
      <w:sz w:val="13"/>
      <w:szCs w:val="13"/>
      <w:lang w:val="en-US"/>
    </w:rPr>
  </w:style>
  <w:style w:type="paragraph" w:customStyle="1" w:styleId="20">
    <w:name w:val="Основной текст (2)"/>
    <w:basedOn w:val="a"/>
    <w:link w:val="2"/>
    <w:rsid w:val="00B43B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B43BA4"/>
    <w:pPr>
      <w:shd w:val="clear" w:color="auto" w:fill="FFFFFF"/>
      <w:spacing w:before="300" w:after="2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43BA4"/>
    <w:pPr>
      <w:shd w:val="clear" w:color="auto" w:fill="FFFFFF"/>
      <w:spacing w:before="600" w:after="48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B43BA4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43BA4"/>
    <w:pPr>
      <w:shd w:val="clear" w:color="auto" w:fill="FFFFFF"/>
      <w:spacing w:before="54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B43BA4"/>
    <w:pPr>
      <w:shd w:val="clear" w:color="auto" w:fill="FFFFFF"/>
      <w:spacing w:after="540" w:line="0" w:lineRule="atLeast"/>
      <w:ind w:firstLine="240"/>
    </w:pPr>
    <w:rPr>
      <w:rFonts w:ascii="Arial" w:eastAsia="Arial" w:hAnsi="Arial" w:cs="Arial"/>
      <w:b/>
      <w:bCs/>
      <w:sz w:val="18"/>
      <w:szCs w:val="18"/>
    </w:rPr>
  </w:style>
  <w:style w:type="paragraph" w:customStyle="1" w:styleId="a6">
    <w:name w:val="Оглавление"/>
    <w:basedOn w:val="a"/>
    <w:link w:val="a5"/>
    <w:rsid w:val="00B43BA4"/>
    <w:pPr>
      <w:shd w:val="clear" w:color="auto" w:fill="FFFFFF"/>
      <w:spacing w:before="240" w:line="0" w:lineRule="atLeast"/>
      <w:ind w:firstLine="72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23">
    <w:name w:val="Оглавление (2)"/>
    <w:basedOn w:val="a"/>
    <w:link w:val="22"/>
    <w:rsid w:val="00B43BA4"/>
    <w:pPr>
      <w:shd w:val="clear" w:color="auto" w:fill="FFFFFF"/>
      <w:spacing w:line="0" w:lineRule="atLeas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1</cp:revision>
  <dcterms:created xsi:type="dcterms:W3CDTF">2021-06-23T14:18:00Z</dcterms:created>
  <dcterms:modified xsi:type="dcterms:W3CDTF">2021-06-23T14:32:00Z</dcterms:modified>
</cp:coreProperties>
</file>